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142 / 319 vom 6. Dezember 2012</w:t>
      </w:r>
    </w:p>
    <w:p>
      <w:r>
        <w:t>BL Gerichte, 2012-12-06, DE</w:t>
      </w:r>
    </w:p>
    <w:p>
      <w:r>
        <w:rPr>
          <w:b/>
        </w:rPr>
        <w:t xml:space="preserve">Quelle: </w:t>
      </w:r>
      <w:r>
        <w:t>https://mcp.opencaselaw.ch/entscheid/bl_gerichte_725 2012 142 _ 319</w:t>
      </w:r>
    </w:p>
    <w:p>
      <w:r>
        <w:t>FR: BL_GERICHTE 725 2012 142 / 319 du 6 décembre 2012</w:t>
      </w:r>
    </w:p>
    <w:p>
      <w:r>
        <w:t>IT: BL_GERICHTE 725 2012 142 / 319 del 6 dicembre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7. Mai 2012 ist demnach einzutreten.</w:t>
      </w:r>
    </w:p>
    <w:p>
      <w:r>
        <w:rPr>
          <w:b/>
        </w:rPr>
        <w:t>E. 2</w:t>
      </w:r>
    </w:p>
    <w:p>
      <w:r>
        <w:t>Anders noch als in der Verfügung vom 14. Juli 2011, in welcher sie lediglich einen allfälligen Anspruch der Versicherten auf eine Integritätsentschädigung einer näheren Prüfung unterzogen hatte, hat sich die SUVA im angefochtenen Einspracheentscheid vom 21. März 2012 auch mit den weiteren möglichen Leistungsansprüchen der Versicherten - insbesondere mit deren Anspruch auf eine Invalidenrente - auseinander gesetzt. Somit stehen auch im vorliegenden Beschwerdeverfahren sämtliche über den Zeitpunkt des Fallabschlusses (1. Februar 2011) hinaus in Frage kommenden Leistungsansprüche der Beschwerdeführerin aus der obligatorischen Unfallversicherung zur Beurteilung. Dies wird von beiden Verfahrensparteien - zu Recht -nicht in Frage gestellt.</w:t>
      </w:r>
    </w:p>
    <w:p>
      <w:r>
        <w:rPr>
          <w:b/>
        </w:rPr>
        <w:t>E. 3</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4.1 Die Leistungspflicht eines Unfallversicherers gemäss UVG setzt voraus, dass zwischen dem versicherten Ereignis und dem eingetretenen Schaden (Krankheit, Arbeitsunfähigkeit, Invalidität, Integritätsschädigung)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 4.2 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(Sozialversicherungsrecht – Rechtsprechung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P. des Bundesgerichts vom 29. Januar 2009, 8C_847/2008, E. 2 mit Hinweisen). 4.3 Zusätzlich zu diesen allgemeinen Grundsätzen, die im Zusammenhang mit der Feststellung natürlicher Kausalzusammenhänge im Bereich der Medizin zu beachten sind, gilt es bei der Beurteilung der Unfallkausalität von Diskushernien der medizinischen Erfahrungstatsache Rechnung zu tragen, dass praktisch alle Diskushernien bei Vorliegen degenerativer Bandscheibenveränderungen entstehen und ein Unfallereignis nur ausnahmsweise, unter besondern Voraussetzungen, als eigentliche Ursache in Betracht fällt. Als weitgehend unfallbedingt kann eine Diskushernie betrachtet werden, wenn das Unfallereignis von besonderer Schwere sowie geeignet war, eine Schädigung der Bandscheibe herbeizuführen, und die Symptome der Diskushernie (vertebrales oder radikuläres Syndrom) unverzüglich und mit sofortiger Arbeitsunfähigkeit aufgetreten sind (Urteil K. des Bundesgerichts vom 12. Juli 2012, 8C_151/2012, E. 4 mit weiteren Hinweisen).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B. des Bundesgerichts vom 27. Juni 2012, 8C_681/2011, E. 3.3 mit weiteren Hinweisen).</w:t>
      </w:r>
    </w:p>
    <w:p>
      <w:r>
        <w:rPr>
          <w:b/>
        </w:rPr>
        <w:t>E. 5</w:t>
      </w:r>
    </w:p>
    <w:p>
      <w:r>
        <w:t>Zur Abklärung medizinischer Sachverhalte - wie der Beurteilung des Gesundheitszustandes und der Arbeitsfähigkeit sowie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6.1. Wie eingangs geschildert, war die Beschwerdeführerin am 13. Juli 2001 im Treppenhaus ihrer Arbeitgeberin auf einer nassen Treppe ausgerutscht und nach hinten auf den Rücken gestürzt. Gemäss seinen Angaben im “Arztzeugnis UVG“ diagnostizierte der erstbehandelnde Arzt Dr. C. bei der Versicherten Kontusionen des Steissbeins, an beiden Glutaei sowie im Bereich der linken Rückenmuskulatur und der linken Scapula. Strukturelle Läsionen/Frakturen am Skelett - insbesondere an der Wirbelsäule - zog sich die Versicherte keine zu und sie litt im Anschluss an den Sturz an keinem vertebralen oder radikulären Syndrom. Die Beschwerdegegnerin hält deshalb in ihrer Vernehmlassung zutreffend fest, dass sich das Unfallereignis nicht durch eine besondere Schwere auszeichnete. Die initial geklagten Beschwerden waren nicht besonders gravierend, sie boten denn auch keine Veranlassung für eine radiologische Abklärung. Zudem war die Versicherte bereits ab 21. Juli 2001 in ihrer Tätigkeit als Chemielaborantin wieder zu 100 % arbeitsfähig. Der Grundfall konnte denn auch am 11. September 2001 abgeschlossen werden. 6.2. Im Rahmen der nach den Rückfallmeldungen vom 26. Januar 2004 und 31. Oktober 2006 erfolgten Abklärungen diagnostizierte Dr. med. F. , Radiologie FMH, Kantonsspital G. , am 17. März 2005 mittels einer MRT der LWS auf Niveau L5/S1 eine konsekutive mediane Diskusprotrusion ohne Kontaktfläche zur vorderen Zirkumferenz des Duralsacks bei beidseitiger linksbetonter Spondylarthrose L5/S1. Wie die Beschwerdegegnerin zutreffend ausführt, handelt es sich bei diesem Befund nicht um eine Diskushernie. Eine mediolaterale Diskushernie L5/S1 linksseitig mit Kompression der Nervenwurzel S1 im Abfaltungsbereich wurde erstmals im Bericht von Dr. med. H. , Radiologie FMH, Kantonsspital G. , vom 28. November 2006 mittels eines MRI der LWS diagnostiziert. Dieser Befund wurde in der Folge mittels einer am 19. Juni 2007 im Institut I. durchgeführten MRT der LWS bestätigt. 6.3 Hält man sich diesen medizinischen Sachverhalt vor Augen, so fällt das Unfallereignis vom 13. Juli 2001 als eigentliche Ursache für die im November 2006 erstmals bildgebend nachgewiesene Diskushernie L5/S1 klarerweise ausser Betracht. Wie oben ausgeführt (vgl. E. 4.3 hiervor), kann eine Diskushernie nur dann als weitgehend unfallbedingt betrachtet werden, wenn das Unfallereignis von besonderer Schwere sowie geeignet war, eine Schädigung der Bandscheibe herbeizuführen, und die Symptome der Diskushernie (vertebrales oder radikuläres Syndrom) unverzüglich und mit sofortiger Arbeitsunfähigkeit aufgetreten sind. Diese Voraussetzungen waren vorliegend zweifellos nicht gegeben. Auf Grund der geschilderten Krankheitsentwicklung ist vielmehr davon auszugehen, dass es sich bei der hier zur Beurteilung stehenden Diskushernie um die Folge eines krankhaften Wirbelsäuleleidens und somit also um eine degenerative Krankheitsentwicklung und nicht um eine Unfallfolge handelte. Fehlte es aber an einem natürlichen Kausalzusammenhang zwischen dem Unfallereignis vom 13. Juli 2001 und der im November 2006 diagnostizierten und im Oktober 2007 operativ behandelten Diskushernie, so hätte die Beschwerdegegnerin der Beschwerdeführerin hierfür keine Versicherungsleistungen erbringen müssen. Diese Einschätzung deckt sich mit der nunmehr auch von der Beschwerdegegnerin im vorliegenden Beschwerdeverfahren vertretenen Auffassung. 6.4 Was die Versicherte vorbringt, führt zu keiner abweichenden Beurteilung der Kausalitätsfrage. Die Beschwerdeführerin beruft sich unter anderem auf das “Arztzeugnis UVG“ vom 1. April 2004, in welchem Dr. med. J. , Allgemeinmedizin FMH, die Unfallkausalität der als Rückfall geltend gemachten Rückenbeschwerden bejaht hat. Daraus kann die Versicherte jedoch nichts zu ihren Gunsten ableiten. Die betreffende Beurteilung beruht, wie auch die Beschwerdegegnerin in ihrer Duplik zutreffend geltend macht, zum einen auf den subjektiven Angaben der Versicherten selber und zum andern auf der Vermutung, wonach Beschwerden unfallbedingt sein müssten, wenn sie sich nach dem Unfallereignis (erstmals) manifestiert haben. Dieses Argumentationsmuster basiert im Ergebnis auf der Beweisformel "post hoc ergo propter hoc", nach deren Bedeutung eine gesundheitliche Schädigung bereits deshalb als durch den Unfall verursacht gilt, weil sie nach diesem aufgetreten ist (BGE 119 V 341 f. E. 2b/bb). Eine solche Beweiswürdigung erweist sich im unfallversicherungsrechtlichen Bereich aber als unzureichend (vgl. etwa Urteil K. des Bundesgerichts vom 7. August 2008, 8C_88/2008, E. 4.1). Auf die Kausalitätsbeurteilung von Dr. J. kann deshalb nicht abgestellt werden. Das Gleiche gilt aus denselben Überlegungen auch für die von der Beschwerdeführerin angerufenen kreisärztlichen Einschätzungen. Kein ausschlaggebender Beweiswert kommt sodann - entgegen der Auffassung der Beschwerdeführerin - den Beurteilungen der behandelnden Ärzte der Klinik K. vom 18. November 2009, 29. November 2010 und 3. März 2011 zu, in denen die Unfallkausalität des Rückenleidens jeweils bejaht wird. Diese Einschätzungen werden, wenn überhaupt, nur ausgesprochen rudimentär begründet und auch sie beruhen letztlich auf der unzulässigen Beweisregel “post hoc ergo propter hoc“. 6.5 Als nicht unfallkausal sind auch die Beschwerden im rechten Bein zu qualifizieren, welche die Versicherte erstmals im November 2009 verspürt hat und die ärztlicherseits im März 2010 erstmals diagnostiziert worden sind. Die SUVA legt in ihrer Vernehmlassung schlüssig dar, dass es sich bei diesen Beinbeschwerden um Folgeerscheinungen der Diskushernienoperation handelt, welcher sich die Versicherte am 25. Oktober 2007 unterzogen hatte. Der Eingriff habe auf Niveau L5/S1 zu einer Instabilität in der Wirbelsäule geführt, welche das mittels MRI vom 7. November 2008 nachgewiesene, leicht rechts akzentuierte Hernienrezidiv nach sich gezogen habe. Die Beinbeschwerden rechts wiederum seien auf dieses Hernienrezidiv zurückzuführen. Da es sich bei der operativ behandelten Diskushernie nach dem oben Gesagten nicht um eine Folge des Unfallereignisses vom 13. Juli 2001 handelt, ist aber - wie die SUVA zu Recht geltend macht - auch in Bezug auf die als Folgeerscheinungen dieses Eingriffs aufgetretenen Beinbeschwerden rechts jede Unfallkausalität zu verneinen.</w:t>
      </w:r>
    </w:p>
    <w:p>
      <w:r>
        <w:rPr>
          <w:b/>
        </w:rPr>
        <w:t>E. 7</w:t>
      </w:r>
    </w:p>
    <w:p>
      <w:r>
        <w:t>Die Versicherte weist in ihren Eingaben mehrfach darauf hin, dass der Kreisarzt der Beschwerdegegnerin die Unfallkausalität der mit den Rückfallmeldungen vom 26. Januar 2004 und 31. Oktober 2006 geltend gemachten Rückenbeschwerden jeweils anerkannt hat und die Beschwerdegegnerin der Versicherten in der Folge hierfür Leistungen in Form von Heilbehandlung und Taggeldern ausgerichtet hat. Daraus kann die Versicherte im vorliegenden Beschwerdeverfahren nichts zu ihren Gunsten ableiten. Die durch die Ausrichtung von Taggeld und Heilbehandlung erfolgte (faktische) Anerkennung der Leistungspflicht bedeutet nicht etwa, dass der Unfallversicherer nachträglich nur unter den Voraussetzungen der Wiedererwägung oder der prozessualen Revision auf sein frühere Kausalitätsbeurteilung bzw. auf die bisher gewährten Versicherungsleistungen zurückkommen darf. Wie das damalige Eidgenössische Versicherungsgericht (EVG; heute: Bundesgericht, sozialrechtliche Abteilungen) in BGE 130 V 380 ff. entschieden hat, ist der Unfallversicherer befugt, die durch Ausrichtung von Heilbehandlung und Taggeld anerkannte Leistungspflicht mit Wirkung für die Zukunft (ex nunc et pro futuro) ohne Berufung auf den Rückkommenstitel der Wiedererwägung oder der prozessualen Revision einzustellen und den Fall abzuschliessen, wenn er nachträglich zur Auffassung gelangt, ein versichertes Ereignis liege - bei richtiger Betrachtungsweise - gar nicht vor. Eine Leistungseinstellung mit Wirkung ex nunc et pro futuro bedeutet nämlich - so das damalige EVG - kein Rückkommen auf die bisher gewährten Versicherungsleistungen. Nur wenn der Unfallversicherer diese zurückfordert, muss er den hiefür erforderlichen Rückkommenstitel der prozessualen Revision oder der Wiedererwägung ausweisen. Will er aber nicht so weit gehen, sondern die bisher zu Unrecht ausgerichteten Leistungen stehen lassen, ist Verfügungsgegenstand nur die zukünftige Leistungseinstellung, welche - wenn materiellrechtlich begründet und mit überwiegender Wahrscheinlichkeit nachgewiesen - der Unfallversicherer ohne Rückkommensvoraussetzungen und damit ohne Bindung an früher ausgerichtete Leistungen vornehmen kann (BGE 130 V 384 E. 2.3.1 mit weiteren Hinweisen). Entgegen der Auffassung der Beschwerdeführerin ist eine solche Einstellung von Taggeldern und Heilbehandlung mit Wirkung für die Zukunft unabhängig vom Vorliegen eines Rückkommenstitels nicht nur bei einer späteren Neubeurteilung des Unfalltatbestandes, sondern auch dann zulässig, wenn der Unfallversichererwie im hier zu beurteilenden Fall - nachträglich zur Überzeugung gelangt, dass es an einem natürlichen Kausalzusammenhang zwischen Unfallereignis und fortdauernden Beschwerden fehlt (vgl. Urteil L. des Bundesgerichts vom 3. Januar 2007, U 377/05, E. 4). Die Leistungseinstellung, welche die Beschwerdegegnerin vorliegend ausdrücklich mit Wirkung ex nunc et pro futuro vorgenommen hat, ist somit auch unter diesem Aspekt nicht zu beanstanden.</w:t>
      </w:r>
    </w:p>
    <w:p>
      <w:r>
        <w:rPr>
          <w:b/>
        </w:rPr>
        <w:t>E. 8</w:t>
      </w:r>
    </w:p>
    <w:p>
      <w:r>
        <w:t>Schliesslich macht die Beschwerdeführerin einen Leistungsanspruch gestützt auf Art. 6 Abs. 3 UVG geltend. Laut dieser Bestimmung erbringt die Versicherung ihre Leistungen für Schädigungen, die der verunfallten Person bei der Heilbehandlung zugefügt werden. Die Versicherte begründet ihren Anspruch mit dem Hinweis, dass die Diskushernienoperation vom 25. Oktober 2007 wegen der Unfallfolgen vorgenommen und durch die Beschwerdegegnerin bezahlt worden sei. Somit hafte diese für die infolge des Eingriffs entstandenen gesundheitlichen Beeinträchtigungen. Die Anwendung der genannten Bestimmung setzt nun allerdings -unter anderem - voraus, dass der zu (späteren) Komplikationen führende Eingriff zur Behandlung einer unfallkausalen Gesundheitsbeeinträchtigung erfolgt ist. Wie oben aufgezeigt, ist die bei der Versicherten operativ behandelte Diskushernie jedoch nicht auf das Unfallereignis vom 13. Juli 2001, sondern auf eine degenerative Krankheitsentwicklung zurückzuführen. Somit entfällt aber bereits aus diesem Grund eine Haftung der Beschwerdegegnerin für (allfällige) auf diesen operativen Eingriff zurückzuführende gesundheitliche Beeinträchtigungen. Die Berufung der Beschwerdeführerin auf Art. 6 Abs. 3 UVG geht deshalb, wie auch die Beschwerdegegnerin zu Recht geltend macht, fehl.</w:t>
      </w:r>
    </w:p>
    <w:p>
      <w:r>
        <w:rPr>
          <w:b/>
        </w:rPr>
        <w:t>E. 9</w:t>
      </w:r>
    </w:p>
    <w:p>
      <w:r>
        <w:t>Zusammenfassend erweist es sich somit als rechtens, dass es die Beschwerdegegnerin abgelehnt hat, der Versicherten über den 31. Januar 2011 hinaus Leistungen aus der obligatorischen Unfallversicherung auszurichten. Die gegen den betreffenden Einspracheentscheid vom 21. März 2012 erhobene Beschwerde ist demnach als unbegründet abzuweisen.</w:t>
      </w:r>
    </w:p>
    <w:p>
      <w:r>
        <w:rPr>
          <w:b/>
        </w:rPr>
        <w:t>E. 10</w:t>
      </w:r>
    </w:p>
    <w:p>
      <w:r>
        <w:t>Art. 61 lit. a ATSG hält fest, dass der Prozess vor dem kantonalen Gericht für die Parteien kostenlos zu sein hat. Es sind demnach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